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3"/>
        <w:gridCol w:w="7371"/>
      </w:tblGrid>
      <w:tr w:rsidR="002416FE" w:rsidRPr="008D6B99" w:rsidTr="008D6B99">
        <w:tc>
          <w:tcPr>
            <w:tcW w:w="1983" w:type="dxa"/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371" w:type="dxa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 xml:space="preserve">Dibuatnya prosedur permintaan/permohonan </w:t>
            </w:r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ATK BHP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Kebutuhan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Di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Lingkungan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UNS</w:t>
            </w:r>
          </w:p>
        </w:tc>
      </w:tr>
      <w:tr w:rsidR="002416FE" w:rsidRPr="008D6B99" w:rsidTr="008D6B99">
        <w:tc>
          <w:tcPr>
            <w:tcW w:w="1983" w:type="dxa"/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371" w:type="dxa"/>
            <w:vAlign w:val="center"/>
          </w:tcPr>
          <w:p w:rsidR="002416FE" w:rsidRPr="008D6B99" w:rsidRDefault="002416FE" w:rsidP="008D6B99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 xml:space="preserve">ATK BHP yang didistribusikan diperuntukkan bagi </w:t>
            </w:r>
            <w:r w:rsidR="008D6B99">
              <w:rPr>
                <w:rFonts w:ascii="Arial" w:hAnsi="Arial" w:cs="Arial"/>
                <w:sz w:val="20"/>
                <w:szCs w:val="20"/>
              </w:rPr>
              <w:t>bagian/jurusan/prodi</w:t>
            </w:r>
            <w:r w:rsidRPr="008D6B99">
              <w:rPr>
                <w:rFonts w:ascii="Arial" w:hAnsi="Arial" w:cs="Arial"/>
                <w:sz w:val="20"/>
                <w:szCs w:val="20"/>
              </w:rPr>
              <w:t xml:space="preserve"> di lingkungan Fakultas </w:t>
            </w:r>
          </w:p>
        </w:tc>
      </w:tr>
      <w:tr w:rsidR="002416FE" w:rsidRPr="008D6B99" w:rsidTr="008D6B99">
        <w:tc>
          <w:tcPr>
            <w:tcW w:w="1983" w:type="dxa"/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371" w:type="dxa"/>
            <w:vAlign w:val="center"/>
          </w:tcPr>
          <w:p w:rsidR="002416FE" w:rsidRPr="008D6B99" w:rsidRDefault="008D6B99" w:rsidP="002416F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="002416FE" w:rsidRPr="008D6B99">
              <w:rPr>
                <w:rFonts w:ascii="Arial" w:hAnsi="Arial" w:cs="Arial"/>
                <w:sz w:val="20"/>
                <w:szCs w:val="20"/>
              </w:rPr>
              <w:t>pres No.54 Tahun 2010</w:t>
            </w:r>
          </w:p>
        </w:tc>
      </w:tr>
      <w:tr w:rsidR="002416FE" w:rsidRPr="008D6B99" w:rsidTr="008D6B99">
        <w:tc>
          <w:tcPr>
            <w:tcW w:w="1983" w:type="dxa"/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</w:t>
            </w:r>
            <w:proofErr w:type="spellEnd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371" w:type="dxa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Proses Permintaan ATK dan BHP yang dilakukan oleh unit unit kerja di lingkungan UNS untuk melengkapi kebutuhan barang penunjang administrasi perkantoran</w:t>
            </w:r>
          </w:p>
        </w:tc>
      </w:tr>
      <w:tr w:rsidR="002416FE" w:rsidRPr="008D6B99" w:rsidTr="008D6B99">
        <w:tc>
          <w:tcPr>
            <w:tcW w:w="1983" w:type="dxa"/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371" w:type="dxa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Surat Permintaan ATK BHP, Buku Pengeluaran Barang</w:t>
            </w:r>
          </w:p>
        </w:tc>
      </w:tr>
      <w:tr w:rsidR="002416FE" w:rsidRPr="008D6B99" w:rsidTr="008D6B99"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416FE" w:rsidRPr="008D6B99" w:rsidRDefault="002416FE" w:rsidP="002416FE">
            <w:pPr>
              <w:pStyle w:val="MediumGrid21"/>
              <w:contextualSpacing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Terpenuhinya Seluruh Kebutuhan ATK BHP di Lingkungan Unit Kerja UNS</w:t>
            </w:r>
          </w:p>
        </w:tc>
      </w:tr>
    </w:tbl>
    <w:p w:rsidR="004943AB" w:rsidRDefault="004943AB" w:rsidP="002416FE">
      <w:pPr>
        <w:spacing w:after="0"/>
        <w:contextualSpacing/>
        <w:rPr>
          <w:rFonts w:ascii="Arial" w:hAnsi="Arial" w:cs="Arial"/>
          <w:sz w:val="20"/>
          <w:szCs w:val="20"/>
        </w:rPr>
      </w:pPr>
    </w:p>
    <w:p w:rsidR="008D6B99" w:rsidRPr="008D6B99" w:rsidRDefault="008D6B99" w:rsidP="002416FE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8D6B99">
        <w:rPr>
          <w:rFonts w:ascii="Arial" w:hAnsi="Arial" w:cs="Arial"/>
          <w:b/>
          <w:sz w:val="20"/>
          <w:szCs w:val="20"/>
        </w:rPr>
        <w:t>Uraian</w:t>
      </w:r>
    </w:p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544"/>
        <w:gridCol w:w="1559"/>
        <w:gridCol w:w="1701"/>
        <w:gridCol w:w="1843"/>
      </w:tblGrid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8D6B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6FE" w:rsidRPr="008D6B99" w:rsidRDefault="002416FE" w:rsidP="008D6B99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8D6B99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8D6B99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2416FE" w:rsidRPr="008D6B99" w:rsidRDefault="002416FE" w:rsidP="002416F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416FE" w:rsidRPr="008D6B99" w:rsidRDefault="002416FE" w:rsidP="002416FE">
            <w:pPr>
              <w:pStyle w:val="MediumGrid2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B99">
              <w:rPr>
                <w:rFonts w:ascii="Arial" w:hAnsi="Arial" w:cs="Arial"/>
                <w:b/>
                <w:sz w:val="20"/>
                <w:szCs w:val="20"/>
              </w:rPr>
              <w:t>REKAMAN</w:t>
            </w:r>
            <w:r w:rsidR="008D6B99">
              <w:rPr>
                <w:rFonts w:ascii="Arial" w:hAnsi="Arial" w:cs="Arial"/>
                <w:b/>
                <w:sz w:val="20"/>
                <w:szCs w:val="20"/>
              </w:rPr>
              <w:t xml:space="preserve"> MUTU</w:t>
            </w: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Menerima dan mendisposisikan surat pengajuan permintaan ATK BHP dari unit kerja ke 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Pengagenda surat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Surat Permintaan BHP</w:t>
            </w: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Menerima Disposisi dari Pembantu Dekan 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Pengagenda Surat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Surat Permintaan BHP</w:t>
            </w: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6B99">
              <w:rPr>
                <w:rFonts w:ascii="Arial" w:hAnsi="Arial" w:cs="Arial"/>
                <w:sz w:val="20"/>
                <w:szCs w:val="20"/>
              </w:rPr>
              <w:t xml:space="preserve">Verifikasi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tentang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kelayakan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ketersediaan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Bila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verifikasi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menyatakan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bahwa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permintaan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layak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maka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diinformasikan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bahwa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permintaan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tidak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dapat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diproses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namun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bila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layak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</w:rPr>
              <w:t xml:space="preserve"> proses dilanjutkan ke langkah berikutnya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Kabag. 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8D6B99">
              <w:rPr>
                <w:rFonts w:ascii="Arial" w:hAnsi="Arial" w:cs="Arial"/>
                <w:sz w:val="20"/>
                <w:szCs w:val="20"/>
              </w:rPr>
              <w:t xml:space="preserve">emeriksa ketersediaan barang di gudang persediaan. Bila barang tersedia maka dilanjutkan ke langkah 5 namun jika barang tidak tersedia maka dilakukan pengadaan barang jika tersedia alokasi anggaran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diserahkan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gudang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prosedur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Kabag. 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Surat Permintaan BHP</w:t>
            </w: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Menyiapkan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ATK BHP yang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diverifikasi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menyerahkan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kepada</w:t>
            </w:r>
            <w:proofErr w:type="spellEnd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8D6B99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Petugas Gudang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Surat Permintaan BHP</w:t>
            </w:r>
          </w:p>
        </w:tc>
      </w:tr>
      <w:tr w:rsidR="002416FE" w:rsidRPr="008D6B99" w:rsidTr="008D6B99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Mencatat Barang Yang Telah Didistribusikan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Petugas Gudang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D6B99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color w:val="000000"/>
                <w:sz w:val="20"/>
                <w:szCs w:val="20"/>
              </w:rPr>
              <w:t>Buku Pengeluaran Barang</w:t>
            </w:r>
          </w:p>
        </w:tc>
      </w:tr>
      <w:tr w:rsidR="002416FE" w:rsidRPr="008D6B99" w:rsidTr="008D6B99">
        <w:trPr>
          <w:trHeight w:val="36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BC6796">
            <w:pPr>
              <w:pStyle w:val="MediumGrid21"/>
              <w:numPr>
                <w:ilvl w:val="0"/>
                <w:numId w:val="1"/>
              </w:numPr>
              <w:ind w:left="357" w:hanging="3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B99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16FE" w:rsidRPr="008D6B99" w:rsidRDefault="002416FE" w:rsidP="008D6B99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943AB" w:rsidRPr="008D6B99" w:rsidRDefault="004943AB" w:rsidP="002416FE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</w:p>
    <w:p w:rsidR="004943AB" w:rsidRPr="008D6B99" w:rsidRDefault="004943AB" w:rsidP="002416FE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8D6B99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8D6B99" w:rsidRDefault="009F0239" w:rsidP="002416FE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8D6B99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8D6B99" w:rsidRDefault="002416FE" w:rsidP="002416FE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8D6B99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4082903" cy="59322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764" cy="594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E8E" w:rsidRPr="008D6B99" w:rsidSect="00C06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A7" w:rsidRDefault="00EC7FA7" w:rsidP="005324DB">
      <w:pPr>
        <w:spacing w:after="0" w:line="240" w:lineRule="auto"/>
      </w:pPr>
      <w:r>
        <w:separator/>
      </w:r>
    </w:p>
  </w:endnote>
  <w:endnote w:type="continuationSeparator" w:id="0">
    <w:p w:rsidR="00EC7FA7" w:rsidRDefault="00EC7FA7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39" w:rsidRDefault="00456F3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39" w:rsidRDefault="00456F3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39" w:rsidRDefault="00456F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A7" w:rsidRDefault="00EC7FA7" w:rsidP="005324DB">
      <w:pPr>
        <w:spacing w:after="0" w:line="240" w:lineRule="auto"/>
      </w:pPr>
      <w:r>
        <w:separator/>
      </w:r>
    </w:p>
  </w:footnote>
  <w:footnote w:type="continuationSeparator" w:id="0">
    <w:p w:rsidR="00EC7FA7" w:rsidRDefault="00EC7FA7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39" w:rsidRDefault="00456F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8D6B99" w:rsidTr="008D6B99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456F39" w:rsidRDefault="00456F39" w:rsidP="00456F39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8D6B99" w:rsidRDefault="005324DB" w:rsidP="008D6B99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 xml:space="preserve">SUB </w:t>
          </w:r>
          <w:r w:rsidRPr="008D6B99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8D6B99">
            <w:rPr>
              <w:rFonts w:ascii="Arial" w:hAnsi="Arial" w:cs="Arial"/>
              <w:sz w:val="20"/>
              <w:szCs w:val="20"/>
            </w:rPr>
            <w:t xml:space="preserve">UMUM </w:t>
          </w:r>
          <w:r w:rsidR="008D6B99" w:rsidRPr="008D6B99">
            <w:rPr>
              <w:rFonts w:ascii="Arial" w:hAnsi="Arial" w:cs="Arial"/>
              <w:sz w:val="20"/>
              <w:szCs w:val="20"/>
            </w:rPr>
            <w:t>&amp;</w:t>
          </w:r>
          <w:r w:rsidRPr="008D6B99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8D6B99" w:rsidTr="008D6B9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8D6B99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8D6B99">
            <w:rPr>
              <w:rFonts w:ascii="Arial" w:hAnsi="Arial" w:cs="Arial"/>
              <w:sz w:val="20"/>
              <w:szCs w:val="20"/>
            </w:rPr>
            <w:t>UN27-F3.PM</w:t>
          </w:r>
          <w:r w:rsidR="004C519A" w:rsidRPr="008D6B99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2F38F7" w:rsidRPr="008D6B99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8D6B99" w:rsidRDefault="004C519A" w:rsidP="008D6B99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8D6B99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  <w:r w:rsidR="008D6B99" w:rsidRPr="008D6B99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F38F7" w:rsidRPr="008D6B99">
            <w:rPr>
              <w:rFonts w:ascii="Arial" w:hAnsi="Arial" w:cs="Arial"/>
              <w:b/>
              <w:sz w:val="20"/>
              <w:szCs w:val="20"/>
              <w:lang w:val="sv-SE"/>
            </w:rPr>
            <w:t>PERMINTAAN ATK BHP</w:t>
          </w:r>
        </w:p>
      </w:tc>
    </w:tr>
    <w:tr w:rsidR="005324DB" w:rsidRPr="008D6B99" w:rsidTr="008D6B9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8D6B99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8D6B99" w:rsidTr="008D6B9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8D6B99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8D6B99" w:rsidTr="008D6B9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8D6B99" w:rsidRDefault="000A28A1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8D6B99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8D6B9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D6B99">
            <w:rPr>
              <w:rFonts w:ascii="Arial" w:hAnsi="Arial" w:cs="Arial"/>
              <w:sz w:val="20"/>
              <w:szCs w:val="20"/>
            </w:rPr>
            <w:fldChar w:fldCharType="separate"/>
          </w:r>
          <w:r w:rsidR="00456F3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D6B99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8D6B99">
            <w:rPr>
              <w:rFonts w:ascii="Arial" w:hAnsi="Arial" w:cs="Arial"/>
              <w:sz w:val="20"/>
              <w:szCs w:val="20"/>
            </w:rPr>
            <w:t>/</w:t>
          </w:r>
          <w:r w:rsidRPr="008D6B99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8D6B9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8D6B99">
            <w:rPr>
              <w:rFonts w:ascii="Arial" w:hAnsi="Arial" w:cs="Arial"/>
              <w:sz w:val="20"/>
              <w:szCs w:val="20"/>
            </w:rPr>
            <w:fldChar w:fldCharType="separate"/>
          </w:r>
          <w:r w:rsidR="00456F39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8D6B9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8D6B99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39" w:rsidRDefault="00456F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2999"/>
    <w:multiLevelType w:val="hybridMultilevel"/>
    <w:tmpl w:val="1D662E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A28A1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416FE"/>
    <w:rsid w:val="002846E4"/>
    <w:rsid w:val="00290E35"/>
    <w:rsid w:val="002D025B"/>
    <w:rsid w:val="002D7122"/>
    <w:rsid w:val="002F38F7"/>
    <w:rsid w:val="00302771"/>
    <w:rsid w:val="00324F67"/>
    <w:rsid w:val="003437CD"/>
    <w:rsid w:val="00377204"/>
    <w:rsid w:val="003C2ED1"/>
    <w:rsid w:val="003D5CDC"/>
    <w:rsid w:val="0043665D"/>
    <w:rsid w:val="00456DB2"/>
    <w:rsid w:val="00456F39"/>
    <w:rsid w:val="0046362A"/>
    <w:rsid w:val="004943AB"/>
    <w:rsid w:val="004C519A"/>
    <w:rsid w:val="004C7358"/>
    <w:rsid w:val="00526F81"/>
    <w:rsid w:val="005324DB"/>
    <w:rsid w:val="005C7B9D"/>
    <w:rsid w:val="00601A6F"/>
    <w:rsid w:val="0061432D"/>
    <w:rsid w:val="006509DA"/>
    <w:rsid w:val="00653B7D"/>
    <w:rsid w:val="00690379"/>
    <w:rsid w:val="00697808"/>
    <w:rsid w:val="006B25CA"/>
    <w:rsid w:val="006B34BD"/>
    <w:rsid w:val="006B60D1"/>
    <w:rsid w:val="006F3CBB"/>
    <w:rsid w:val="007530C0"/>
    <w:rsid w:val="00755D38"/>
    <w:rsid w:val="00766B6E"/>
    <w:rsid w:val="007831F1"/>
    <w:rsid w:val="00784F18"/>
    <w:rsid w:val="007A61FC"/>
    <w:rsid w:val="008065DB"/>
    <w:rsid w:val="0082527F"/>
    <w:rsid w:val="008307C4"/>
    <w:rsid w:val="00833436"/>
    <w:rsid w:val="008C5D0C"/>
    <w:rsid w:val="008D6B99"/>
    <w:rsid w:val="00902117"/>
    <w:rsid w:val="00933DFB"/>
    <w:rsid w:val="009821C1"/>
    <w:rsid w:val="00990334"/>
    <w:rsid w:val="009B6166"/>
    <w:rsid w:val="009D6E8E"/>
    <w:rsid w:val="009E0F99"/>
    <w:rsid w:val="009F0239"/>
    <w:rsid w:val="00A47B04"/>
    <w:rsid w:val="00A53B84"/>
    <w:rsid w:val="00A86E50"/>
    <w:rsid w:val="00AD1895"/>
    <w:rsid w:val="00AF7EB3"/>
    <w:rsid w:val="00B009C9"/>
    <w:rsid w:val="00B2351A"/>
    <w:rsid w:val="00BA3396"/>
    <w:rsid w:val="00BC6796"/>
    <w:rsid w:val="00BE2D70"/>
    <w:rsid w:val="00C0636F"/>
    <w:rsid w:val="00C27FA0"/>
    <w:rsid w:val="00C43E2B"/>
    <w:rsid w:val="00C92957"/>
    <w:rsid w:val="00C96219"/>
    <w:rsid w:val="00CA51CE"/>
    <w:rsid w:val="00CC43F4"/>
    <w:rsid w:val="00CC4827"/>
    <w:rsid w:val="00CE1CD0"/>
    <w:rsid w:val="00D311EE"/>
    <w:rsid w:val="00D44A5B"/>
    <w:rsid w:val="00D61F7C"/>
    <w:rsid w:val="00D85ECF"/>
    <w:rsid w:val="00DA30CE"/>
    <w:rsid w:val="00DA6FBE"/>
    <w:rsid w:val="00E07C9D"/>
    <w:rsid w:val="00E13468"/>
    <w:rsid w:val="00E475C0"/>
    <w:rsid w:val="00EA1256"/>
    <w:rsid w:val="00EA147E"/>
    <w:rsid w:val="00EA60B9"/>
    <w:rsid w:val="00EB13FB"/>
    <w:rsid w:val="00EC7FA7"/>
    <w:rsid w:val="00EF7186"/>
    <w:rsid w:val="00F10752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  <w:style w:type="character" w:customStyle="1" w:styleId="a">
    <w:name w:val="a"/>
    <w:basedOn w:val="DefaultParagraphFont"/>
    <w:rsid w:val="004943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2013-10-04T09:55:00Z</dcterms:created>
  <dcterms:modified xsi:type="dcterms:W3CDTF">2013-11-03T07:08:00Z</dcterms:modified>
</cp:coreProperties>
</file>