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5"/>
        <w:gridCol w:w="7285"/>
      </w:tblGrid>
      <w:tr w:rsidR="00EA6F0A" w:rsidRPr="00CB4F2D" w:rsidTr="00FC016D">
        <w:trPr>
          <w:trHeight w:val="44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Prosedur ini ditetapkan dari keseluruhan aturan proses yang dibuat untuk menerbitkan usul surat keputusan tugas belajar</w:t>
            </w:r>
          </w:p>
        </w:tc>
      </w:tr>
      <w:tr w:rsidR="00EA6F0A" w:rsidRPr="00CB4F2D" w:rsidTr="00FC016D">
        <w:trPr>
          <w:trHeight w:val="22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Menerima, memverifikasi, surat pengantar usul</w:t>
            </w:r>
          </w:p>
        </w:tc>
      </w:tr>
      <w:tr w:rsidR="00EA6F0A" w:rsidRPr="00CB4F2D" w:rsidTr="00FC016D">
        <w:trPr>
          <w:trHeight w:val="130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EA6F0A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line="276" w:lineRule="auto"/>
              <w:ind w:left="360" w:hanging="280"/>
              <w:jc w:val="both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Peraturan Presiden RI Nomor 12 tahun 1961</w:t>
            </w:r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>.</w:t>
            </w:r>
          </w:p>
          <w:p w:rsidR="00EA6F0A" w:rsidRPr="00CB4F2D" w:rsidRDefault="00EA6F0A" w:rsidP="00EA6F0A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30"/>
              </w:tabs>
              <w:spacing w:line="276" w:lineRule="auto"/>
              <w:ind w:left="360" w:hanging="280"/>
              <w:jc w:val="both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Permendiknas Nomor 48 tahun 2009</w:t>
            </w:r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pedoman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bagi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pegawai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neg</w:t>
            </w:r>
            <w:proofErr w:type="spellEnd"/>
            <w:r w:rsidR="00CB4F2D">
              <w:rPr>
                <w:rStyle w:val="Bodytext5"/>
                <w:sz w:val="20"/>
                <w:szCs w:val="20"/>
                <w:lang w:val="id-ID"/>
              </w:rPr>
              <w:t>e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ri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sipil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di</w:t>
            </w:r>
            <w:proofErr w:type="spellEnd"/>
            <w:r w:rsidR="00CB4F2D">
              <w:rPr>
                <w:rStyle w:val="Bodytext5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lingkungan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departemen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pendidikan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nasional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>.</w:t>
            </w:r>
          </w:p>
          <w:p w:rsidR="00EA6F0A" w:rsidRPr="00CB4F2D" w:rsidRDefault="00EA6F0A" w:rsidP="00EA6F0A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line="276" w:lineRule="auto"/>
              <w:ind w:left="360" w:hanging="280"/>
              <w:jc w:val="both"/>
              <w:rPr>
                <w:rStyle w:val="Bodytext5"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Surat Edaran Kepala Biro Kepegawaian Setjen Kemdiknas Nomor 4159/A4.3/KP/2010</w:t>
            </w:r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>.</w:t>
            </w:r>
          </w:p>
          <w:p w:rsidR="00EA6F0A" w:rsidRPr="00CB4F2D" w:rsidRDefault="00EA6F0A" w:rsidP="00EA6F0A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line="276" w:lineRule="auto"/>
              <w:ind w:left="360" w:hanging="280"/>
              <w:jc w:val="both"/>
              <w:rPr>
                <w:sz w:val="20"/>
                <w:szCs w:val="20"/>
                <w:lang w:val="id-ID"/>
              </w:rPr>
            </w:pPr>
            <w:r w:rsidRPr="00CB4F2D">
              <w:rPr>
                <w:sz w:val="20"/>
                <w:szCs w:val="20"/>
                <w:lang w:val="id-ID"/>
              </w:rPr>
              <w:t>Persyaratan ISO 9001:2008 Klausal 6</w:t>
            </w:r>
            <w:r w:rsidRPr="00CB4F2D">
              <w:rPr>
                <w:sz w:val="20"/>
                <w:szCs w:val="20"/>
              </w:rPr>
              <w:t xml:space="preserve">.2.2 </w:t>
            </w:r>
            <w:proofErr w:type="spellStart"/>
            <w:r w:rsidRPr="00CB4F2D">
              <w:rPr>
                <w:sz w:val="20"/>
                <w:szCs w:val="20"/>
              </w:rPr>
              <w:t>tentang</w:t>
            </w:r>
            <w:proofErr w:type="spellEnd"/>
            <w:r w:rsidRPr="00CB4F2D">
              <w:rPr>
                <w:sz w:val="20"/>
                <w:szCs w:val="20"/>
              </w:rPr>
              <w:t xml:space="preserve"> Training Competence &amp; </w:t>
            </w:r>
            <w:proofErr w:type="spellStart"/>
            <w:r w:rsidRPr="00CB4F2D">
              <w:rPr>
                <w:sz w:val="20"/>
                <w:szCs w:val="20"/>
              </w:rPr>
              <w:t>Awarness</w:t>
            </w:r>
            <w:proofErr w:type="spellEnd"/>
            <w:r w:rsidRPr="00CB4F2D">
              <w:rPr>
                <w:sz w:val="20"/>
                <w:szCs w:val="20"/>
              </w:rPr>
              <w:t>.</w:t>
            </w:r>
          </w:p>
        </w:tc>
      </w:tr>
      <w:tr w:rsidR="00EA6F0A" w:rsidRPr="00CB4F2D" w:rsidTr="00FC016D">
        <w:trPr>
          <w:trHeight w:val="52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EA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kualifikasi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</w:p>
          <w:p w:rsidR="00EA6F0A" w:rsidRPr="00CB4F2D" w:rsidRDefault="00EA6F0A" w:rsidP="00EA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="00B365C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penugasan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diberikan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oleh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pejabat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berwenang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PNS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melanjutkan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pendidikan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jenjang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setara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baik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dalam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maupun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luar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bukan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sendiri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meninggalkan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sehari</w:t>
            </w:r>
            <w:proofErr w:type="spellEnd"/>
            <w:r w:rsidR="00B365CF">
              <w:rPr>
                <w:rFonts w:ascii="Arial" w:hAnsi="Arial" w:cs="Arial"/>
                <w:kern w:val="0"/>
                <w:sz w:val="20"/>
                <w:szCs w:val="20"/>
                <w:lang w:val="id-ID" w:eastAsia="en-US"/>
              </w:rPr>
              <w:t>-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hari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sebagai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PNS.</w:t>
            </w:r>
          </w:p>
          <w:p w:rsidR="00EA6F0A" w:rsidRPr="00CB4F2D" w:rsidRDefault="00EA6F0A" w:rsidP="00EA6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Syarat</w:t>
            </w:r>
            <w:proofErr w:type="spellEnd"/>
            <w:r w:rsidRPr="00CB4F2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: </w:t>
            </w:r>
          </w:p>
          <w:p w:rsidR="00EA6F0A" w:rsidRPr="00CB4F2D" w:rsidRDefault="00EA6F0A" w:rsidP="00EA6F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F2D">
              <w:rPr>
                <w:rFonts w:ascii="Arial" w:hAnsi="Arial" w:cs="Arial"/>
                <w:sz w:val="20"/>
                <w:szCs w:val="20"/>
              </w:rPr>
              <w:t xml:space="preserve">PNS yang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paling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1 (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terhitung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sejak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diangkat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PNS.</w:t>
            </w:r>
          </w:p>
          <w:p w:rsidR="00EA6F0A" w:rsidRPr="00CB4F2D" w:rsidRDefault="00EA6F0A" w:rsidP="00EA6F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langka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diperlukan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sejak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diangkat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kriteria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masing-masing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6F0A" w:rsidRPr="00CB4F2D" w:rsidRDefault="00EA6F0A" w:rsidP="00EA6F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Mendapatka</w:t>
            </w:r>
            <w:proofErr w:type="spellEnd"/>
            <w:r w:rsidR="00B365CF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4F2D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proofErr w:type="gram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berwenang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6F0A" w:rsidRPr="00CB4F2D" w:rsidTr="00FC016D">
        <w:trPr>
          <w:trHeight w:val="226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left="360" w:hanging="280"/>
              <w:jc w:val="left"/>
              <w:rPr>
                <w:sz w:val="20"/>
                <w:szCs w:val="20"/>
              </w:rPr>
            </w:pPr>
            <w:proofErr w:type="spellStart"/>
            <w:r w:rsidRPr="00CB4F2D">
              <w:rPr>
                <w:rStyle w:val="Bodytext5"/>
                <w:sz w:val="20"/>
                <w:szCs w:val="20"/>
              </w:rPr>
              <w:t>Disposisi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permohonan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YBS, </w:t>
            </w:r>
            <w:r w:rsidRPr="00CB4F2D">
              <w:rPr>
                <w:rStyle w:val="Bodytext5"/>
                <w:sz w:val="20"/>
                <w:szCs w:val="20"/>
                <w:lang w:val="id-ID"/>
              </w:rPr>
              <w:t>Berkas, surat pengantar usulan.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Ekspedisi</w:t>
            </w:r>
            <w:proofErr w:type="spellEnd"/>
          </w:p>
        </w:tc>
      </w:tr>
      <w:tr w:rsidR="00EA6F0A" w:rsidRPr="00CB4F2D" w:rsidTr="00FC016D">
        <w:trPr>
          <w:trHeight w:val="23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0A" w:rsidRPr="00CB4F2D" w:rsidRDefault="00EA6F0A" w:rsidP="00FC016D">
            <w:pPr>
              <w:pStyle w:val="Bodytext1"/>
              <w:shd w:val="clear" w:color="auto" w:fill="auto"/>
              <w:spacing w:line="360" w:lineRule="auto"/>
              <w:ind w:left="360" w:hanging="280"/>
              <w:jc w:val="left"/>
              <w:rPr>
                <w:sz w:val="20"/>
                <w:szCs w:val="20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Surat pengantar usul tugas belajar yang terkirim tepat waktu</w:t>
            </w:r>
            <w:r w:rsidRPr="00CB4F2D">
              <w:rPr>
                <w:rStyle w:val="Bodytext5"/>
                <w:sz w:val="20"/>
                <w:szCs w:val="20"/>
              </w:rPr>
              <w:t xml:space="preserve"> (2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hari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>)</w:t>
            </w:r>
          </w:p>
        </w:tc>
      </w:tr>
    </w:tbl>
    <w:p w:rsidR="00EA6F0A" w:rsidRPr="00CB4F2D" w:rsidRDefault="00EA6F0A">
      <w:pPr>
        <w:rPr>
          <w:rFonts w:ascii="Arial" w:hAnsi="Arial" w:cs="Arial"/>
          <w:sz w:val="20"/>
          <w:szCs w:val="20"/>
        </w:rPr>
      </w:pPr>
    </w:p>
    <w:p w:rsidR="00EA6F0A" w:rsidRPr="00CB4F2D" w:rsidRDefault="00EA6F0A">
      <w:pPr>
        <w:widowControl/>
        <w:rPr>
          <w:rFonts w:ascii="Arial" w:hAnsi="Arial" w:cs="Arial"/>
          <w:sz w:val="20"/>
          <w:szCs w:val="20"/>
        </w:rPr>
      </w:pPr>
      <w:r w:rsidRPr="00CB4F2D">
        <w:rPr>
          <w:rFonts w:ascii="Arial" w:hAnsi="Arial" w:cs="Arial"/>
          <w:sz w:val="20"/>
          <w:szCs w:val="20"/>
        </w:rPr>
        <w:br w:type="page"/>
      </w:r>
    </w:p>
    <w:p w:rsidR="00EA6F0A" w:rsidRPr="00CB4F2D" w:rsidRDefault="00EA6F0A" w:rsidP="00EA6F0A">
      <w:pPr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CB4F2D">
        <w:rPr>
          <w:rFonts w:ascii="Arial" w:hAnsi="Arial" w:cs="Arial"/>
          <w:b/>
          <w:sz w:val="20"/>
          <w:szCs w:val="20"/>
          <w:lang w:val="id-ID"/>
        </w:rPr>
        <w:lastRenderedPageBreak/>
        <w:t xml:space="preserve">Uraian 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119"/>
        <w:gridCol w:w="1843"/>
        <w:gridCol w:w="2156"/>
        <w:gridCol w:w="1783"/>
      </w:tblGrid>
      <w:tr w:rsidR="0085486A" w:rsidRPr="00CB4F2D" w:rsidTr="0085486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5486A" w:rsidRPr="00CB4F2D" w:rsidRDefault="0085486A" w:rsidP="0085486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F2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5486A" w:rsidRPr="00CB4F2D" w:rsidRDefault="0085486A" w:rsidP="0085486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B4F2D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Pr="00CB4F2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B4F2D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486A" w:rsidRPr="00CB4F2D" w:rsidRDefault="0085486A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B4F2D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85486A" w:rsidRPr="00CB4F2D" w:rsidRDefault="0085486A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B4F2D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85486A" w:rsidRPr="00CB4F2D" w:rsidRDefault="0085486A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B4F2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85486A" w:rsidRPr="00CB4F2D" w:rsidTr="00CB4F2D">
        <w:tc>
          <w:tcPr>
            <w:tcW w:w="567" w:type="dxa"/>
          </w:tcPr>
          <w:p w:rsidR="0085486A" w:rsidRPr="00CB4F2D" w:rsidRDefault="0085486A" w:rsidP="00CB4F2D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16" w:lineRule="exact"/>
              <w:ind w:left="284" w:right="90" w:hanging="284"/>
              <w:jc w:val="left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tabs>
                <w:tab w:val="left" w:pos="284"/>
              </w:tabs>
              <w:spacing w:line="216" w:lineRule="exact"/>
              <w:ind w:right="90"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</w:rPr>
              <w:t>M</w:t>
            </w:r>
            <w:r w:rsidRPr="00CB4F2D">
              <w:rPr>
                <w:rStyle w:val="Bodytext5"/>
                <w:sz w:val="20"/>
                <w:szCs w:val="20"/>
                <w:lang w:val="id-ID"/>
              </w:rPr>
              <w:t>enerima surat</w:t>
            </w:r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r w:rsidRPr="00CB4F2D">
              <w:rPr>
                <w:rStyle w:val="Bodytext5"/>
                <w:sz w:val="20"/>
                <w:szCs w:val="20"/>
                <w:lang w:val="id-ID"/>
              </w:rPr>
              <w:t>permohonan tugas belajar</w:t>
            </w:r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r w:rsidRPr="00CB4F2D">
              <w:rPr>
                <w:rStyle w:val="Bodytext5"/>
                <w:sz w:val="20"/>
                <w:szCs w:val="20"/>
                <w:lang w:val="id-ID"/>
              </w:rPr>
              <w:t>dari PNS yangbersangkutan.</w:t>
            </w:r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left="100"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Disposisi Surat permohonan YBS</w:t>
            </w:r>
          </w:p>
        </w:tc>
      </w:tr>
      <w:tr w:rsidR="0085486A" w:rsidRPr="00CB4F2D" w:rsidTr="00CB4F2D">
        <w:trPr>
          <w:trHeight w:val="674"/>
        </w:trPr>
        <w:tc>
          <w:tcPr>
            <w:tcW w:w="567" w:type="dxa"/>
          </w:tcPr>
          <w:p w:rsidR="0085486A" w:rsidRPr="00CB4F2D" w:rsidRDefault="0085486A" w:rsidP="00CB4F2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Memverifikasi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meneliti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Chek List</w:t>
            </w:r>
          </w:p>
        </w:tc>
      </w:tr>
      <w:tr w:rsidR="0085486A" w:rsidRPr="00CB4F2D" w:rsidTr="00CB4F2D">
        <w:trPr>
          <w:trHeight w:val="648"/>
        </w:trPr>
        <w:tc>
          <w:tcPr>
            <w:tcW w:w="567" w:type="dxa"/>
          </w:tcPr>
          <w:p w:rsidR="0085486A" w:rsidRPr="00CB4F2D" w:rsidRDefault="0085486A" w:rsidP="00CB4F2D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16" w:lineRule="exact"/>
              <w:ind w:left="284" w:right="90" w:hanging="284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tabs>
                <w:tab w:val="left" w:pos="284"/>
              </w:tabs>
              <w:spacing w:line="216" w:lineRule="exact"/>
              <w:ind w:right="90"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Memintakan paraf dan tanda tangan surat pengantar usulan tugas belajar kepada pimpinan</w:t>
            </w:r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825A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B4F2D">
              <w:rPr>
                <w:rFonts w:ascii="Arial" w:hAnsi="Arial" w:cs="Arial"/>
                <w:sz w:val="20"/>
                <w:szCs w:val="20"/>
                <w:lang w:val="id-ID"/>
              </w:rPr>
              <w:t>Staf Kepegawaian</w:t>
            </w:r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5486A" w:rsidRPr="00CB4F2D" w:rsidTr="00CB4F2D">
        <w:trPr>
          <w:trHeight w:val="566"/>
        </w:trPr>
        <w:tc>
          <w:tcPr>
            <w:tcW w:w="567" w:type="dxa"/>
          </w:tcPr>
          <w:p w:rsidR="0085486A" w:rsidRPr="00CB4F2D" w:rsidRDefault="0085486A" w:rsidP="00CB4F2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Style w:val="Bodytext5"/>
                <w:sz w:val="20"/>
                <w:szCs w:val="20"/>
              </w:rPr>
              <w:t>Pemberian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cap/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stempel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85486A" w:rsidRPr="00CB4F2D" w:rsidTr="00CB4F2D">
        <w:trPr>
          <w:trHeight w:val="715"/>
        </w:trPr>
        <w:tc>
          <w:tcPr>
            <w:tcW w:w="567" w:type="dxa"/>
          </w:tcPr>
          <w:p w:rsidR="0085486A" w:rsidRPr="00CB4F2D" w:rsidRDefault="0085486A" w:rsidP="00CB4F2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Style w:val="Bodytext5"/>
                <w:sz w:val="20"/>
                <w:szCs w:val="20"/>
              </w:rPr>
              <w:t>Mengirim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usulan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ke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kantor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pusat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UNS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untuk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diproses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lebih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lanjut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Berkas dan Ekspedisi</w:t>
            </w:r>
          </w:p>
        </w:tc>
      </w:tr>
      <w:tr w:rsidR="0085486A" w:rsidRPr="00CB4F2D" w:rsidTr="00CB4F2D">
        <w:trPr>
          <w:trHeight w:val="576"/>
        </w:trPr>
        <w:tc>
          <w:tcPr>
            <w:tcW w:w="567" w:type="dxa"/>
          </w:tcPr>
          <w:p w:rsidR="0085486A" w:rsidRPr="00CB4F2D" w:rsidRDefault="0085486A" w:rsidP="00CB4F2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tabs>
                <w:tab w:val="left" w:pos="284"/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</w:rPr>
            </w:pPr>
            <w:proofErr w:type="spellStart"/>
            <w:r w:rsidRPr="00CB4F2D">
              <w:rPr>
                <w:rStyle w:val="Bodytext5"/>
                <w:sz w:val="20"/>
                <w:szCs w:val="20"/>
              </w:rPr>
              <w:t>Memantau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proses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yang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id-ID"/>
              </w:rPr>
            </w:pPr>
            <w:r w:rsidRPr="00B365CF">
              <w:rPr>
                <w:rFonts w:ascii="Arial" w:hAnsi="Arial" w:cs="Arial"/>
                <w:sz w:val="20"/>
                <w:szCs w:val="20"/>
              </w:rPr>
              <w:t>Staf</w:t>
            </w:r>
            <w:r w:rsidRPr="00CB4F2D">
              <w:rPr>
                <w:rFonts w:ascii="Arial" w:hAnsi="Arial" w:cs="Arial"/>
                <w:sz w:val="20"/>
                <w:szCs w:val="20"/>
                <w:lang w:val="id-ID"/>
              </w:rPr>
              <w:t xml:space="preserve"> Kepegawaian</w:t>
            </w:r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Berkas dan Ekspedisi</w:t>
            </w:r>
          </w:p>
        </w:tc>
      </w:tr>
      <w:tr w:rsidR="0085486A" w:rsidRPr="00CB4F2D" w:rsidTr="00CB4F2D">
        <w:trPr>
          <w:trHeight w:val="576"/>
        </w:trPr>
        <w:tc>
          <w:tcPr>
            <w:tcW w:w="567" w:type="dxa"/>
          </w:tcPr>
          <w:p w:rsidR="0085486A" w:rsidRPr="00CB4F2D" w:rsidRDefault="0085486A" w:rsidP="00CB4F2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5486A" w:rsidRPr="00CB4F2D" w:rsidRDefault="0085486A" w:rsidP="00CB4F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Style w:val="Bodytext5"/>
                <w:sz w:val="20"/>
                <w:szCs w:val="20"/>
              </w:rPr>
              <w:t>Menyimpan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arsip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berkas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usulan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pada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file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permohonan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tugas</w:t>
            </w:r>
            <w:proofErr w:type="spellEnd"/>
            <w:r w:rsidRPr="00CB4F2D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Style w:val="Bodytext5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486A" w:rsidRPr="00CB4F2D" w:rsidRDefault="0085486A" w:rsidP="00B36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85486A" w:rsidRPr="00CB4F2D" w:rsidRDefault="0085486A" w:rsidP="00CB4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B4F2D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B4F2D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85486A" w:rsidRPr="00CB4F2D" w:rsidRDefault="0085486A" w:rsidP="00CB4F2D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r w:rsidRPr="00CB4F2D">
              <w:rPr>
                <w:rStyle w:val="Bodytext5"/>
                <w:sz w:val="20"/>
                <w:szCs w:val="20"/>
                <w:lang w:val="id-ID"/>
              </w:rPr>
              <w:t>Arsip</w:t>
            </w:r>
          </w:p>
        </w:tc>
      </w:tr>
    </w:tbl>
    <w:p w:rsidR="00EA6F0A" w:rsidRPr="00CB4F2D" w:rsidRDefault="00EA6F0A" w:rsidP="00EA6F0A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EA6F0A" w:rsidRPr="00CB4F2D" w:rsidRDefault="00EA6F0A" w:rsidP="00EA6F0A">
      <w:pPr>
        <w:widowControl/>
        <w:spacing w:after="0" w:line="120" w:lineRule="auto"/>
        <w:rPr>
          <w:rFonts w:ascii="Arial" w:hAnsi="Arial" w:cs="Arial"/>
          <w:sz w:val="20"/>
          <w:szCs w:val="20"/>
        </w:rPr>
      </w:pPr>
    </w:p>
    <w:p w:rsidR="00EA6F0A" w:rsidRPr="00CB4F2D" w:rsidRDefault="00EA6F0A">
      <w:pPr>
        <w:widowControl/>
        <w:rPr>
          <w:rFonts w:ascii="Arial" w:hAnsi="Arial" w:cs="Arial"/>
          <w:sz w:val="20"/>
          <w:szCs w:val="20"/>
        </w:rPr>
      </w:pPr>
      <w:r w:rsidRPr="00CB4F2D">
        <w:rPr>
          <w:rFonts w:ascii="Arial" w:hAnsi="Arial" w:cs="Arial"/>
          <w:sz w:val="20"/>
          <w:szCs w:val="20"/>
        </w:rPr>
        <w:br w:type="page"/>
      </w:r>
    </w:p>
    <w:p w:rsidR="00EA6F0A" w:rsidRPr="00CB4F2D" w:rsidRDefault="00EA6F0A" w:rsidP="00EA6F0A">
      <w:pPr>
        <w:widowControl/>
        <w:rPr>
          <w:rFonts w:ascii="Arial" w:hAnsi="Arial" w:cs="Arial"/>
          <w:b/>
          <w:i/>
          <w:sz w:val="20"/>
          <w:szCs w:val="20"/>
        </w:rPr>
      </w:pPr>
      <w:r w:rsidRPr="00CB4F2D">
        <w:rPr>
          <w:rFonts w:ascii="Arial" w:hAnsi="Arial" w:cs="Arial"/>
          <w:b/>
          <w:i/>
          <w:sz w:val="20"/>
          <w:szCs w:val="20"/>
        </w:rPr>
        <w:lastRenderedPageBreak/>
        <w:t>Flowchart</w:t>
      </w:r>
    </w:p>
    <w:p w:rsidR="00EA6F0A" w:rsidRPr="00CB4F2D" w:rsidRDefault="00EA6F0A" w:rsidP="00EA6F0A">
      <w:pPr>
        <w:widowControl/>
        <w:jc w:val="center"/>
        <w:rPr>
          <w:rFonts w:ascii="Arial" w:hAnsi="Arial" w:cs="Arial"/>
          <w:sz w:val="20"/>
          <w:szCs w:val="20"/>
        </w:rPr>
      </w:pPr>
      <w:r w:rsidRPr="00CB4F2D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4940300" cy="514223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51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0A" w:rsidRPr="00CB4F2D" w:rsidRDefault="00EA6F0A" w:rsidP="00EA6F0A">
      <w:pPr>
        <w:rPr>
          <w:rFonts w:ascii="Arial" w:hAnsi="Arial" w:cs="Arial"/>
          <w:sz w:val="20"/>
          <w:szCs w:val="20"/>
        </w:rPr>
      </w:pPr>
    </w:p>
    <w:sectPr w:rsidR="00EA6F0A" w:rsidRPr="00CB4F2D" w:rsidSect="00AC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B" w:rsidRDefault="0019410B" w:rsidP="00EA6F0A">
      <w:pPr>
        <w:spacing w:after="0" w:line="240" w:lineRule="auto"/>
      </w:pPr>
      <w:r>
        <w:separator/>
      </w:r>
    </w:p>
  </w:endnote>
  <w:endnote w:type="continuationSeparator" w:id="0">
    <w:p w:rsidR="0019410B" w:rsidRDefault="0019410B" w:rsidP="00EA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4" w:rsidRDefault="00C23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4" w:rsidRDefault="00C23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4" w:rsidRDefault="00C2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B" w:rsidRDefault="0019410B" w:rsidP="00EA6F0A">
      <w:pPr>
        <w:spacing w:after="0" w:line="240" w:lineRule="auto"/>
      </w:pPr>
      <w:r>
        <w:separator/>
      </w:r>
    </w:p>
  </w:footnote>
  <w:footnote w:type="continuationSeparator" w:id="0">
    <w:p w:rsidR="0019410B" w:rsidRDefault="0019410B" w:rsidP="00EA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4" w:rsidRDefault="00C23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795"/>
      <w:gridCol w:w="331"/>
      <w:gridCol w:w="5245"/>
    </w:tblGrid>
    <w:tr w:rsidR="00EA6F0A" w:rsidRPr="00CB4F2D" w:rsidTr="00EA6F0A">
      <w:tc>
        <w:tcPr>
          <w:tcW w:w="3780" w:type="dxa"/>
          <w:gridSpan w:val="2"/>
          <w:shd w:val="clear" w:color="auto" w:fill="auto"/>
        </w:tcPr>
        <w:p w:rsidR="00EA6F0A" w:rsidRPr="00CB4F2D" w:rsidRDefault="00EA6F0A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EA6F0A" w:rsidRPr="00CB4F2D" w:rsidRDefault="00EA6F0A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B4F2D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6F0A" w:rsidRPr="00CB4F2D" w:rsidRDefault="00EA6F0A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C23844" w:rsidRDefault="00C23844" w:rsidP="00C23844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EA6F0A" w:rsidRPr="00CB4F2D" w:rsidRDefault="00EA6F0A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B4F2D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EA6F0A" w:rsidRPr="00CB4F2D" w:rsidTr="007F2D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B4F2D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126" w:type="dxa"/>
          <w:gridSpan w:val="2"/>
          <w:shd w:val="clear" w:color="auto" w:fill="auto"/>
        </w:tcPr>
        <w:p w:rsidR="00EA6F0A" w:rsidRPr="00CB4F2D" w:rsidRDefault="00EB3649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B4F2D">
            <w:rPr>
              <w:rFonts w:ascii="Arial" w:hAnsi="Arial" w:cs="Arial"/>
              <w:sz w:val="20"/>
              <w:szCs w:val="20"/>
            </w:rPr>
            <w:t>UN27-F1.PM-05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EA6F0A" w:rsidRPr="00CB4F2D" w:rsidRDefault="00EA6F0A" w:rsidP="00FC016D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CB4F2D">
            <w:rPr>
              <w:rStyle w:val="Bodytext66"/>
              <w:sz w:val="20"/>
              <w:szCs w:val="20"/>
            </w:rPr>
            <w:t xml:space="preserve">PROSEDUR MUTU </w:t>
          </w:r>
          <w:r w:rsidRPr="00CB4F2D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USUL </w:t>
          </w:r>
          <w:r w:rsidRPr="00CB4F2D">
            <w:rPr>
              <w:rFonts w:ascii="Arial" w:hAnsi="Arial" w:cs="Arial"/>
              <w:b/>
              <w:sz w:val="20"/>
              <w:szCs w:val="20"/>
            </w:rPr>
            <w:t>SURAT TUGAS BELAJAR</w:t>
          </w:r>
        </w:p>
      </w:tc>
    </w:tr>
    <w:tr w:rsidR="00EA6F0A" w:rsidRPr="00CB4F2D" w:rsidTr="007F2D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B4F2D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</w:tcPr>
        <w:p w:rsidR="00EA6F0A" w:rsidRPr="00CB4F2D" w:rsidRDefault="00EA6F0A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B4F2D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B4F2D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B4F2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245" w:type="dxa"/>
          <w:vMerge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EA6F0A" w:rsidRPr="00CB4F2D" w:rsidTr="007F2D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B4F2D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</w:tcPr>
        <w:p w:rsidR="00EA6F0A" w:rsidRPr="00CB4F2D" w:rsidRDefault="00EA6F0A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B4F2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245" w:type="dxa"/>
          <w:vMerge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EA6F0A" w:rsidRPr="00CB4F2D" w:rsidTr="007F2DA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B4F2D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</w:tcPr>
        <w:p w:rsidR="00EA6F0A" w:rsidRPr="00CB4F2D" w:rsidRDefault="00587D55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B4F2D">
            <w:rPr>
              <w:rFonts w:ascii="Arial" w:hAnsi="Arial" w:cs="Arial"/>
              <w:sz w:val="20"/>
              <w:szCs w:val="20"/>
            </w:rPr>
            <w:fldChar w:fldCharType="begin"/>
          </w:r>
          <w:r w:rsidR="00EA6F0A" w:rsidRPr="00CB4F2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4F2D">
            <w:rPr>
              <w:rFonts w:ascii="Arial" w:hAnsi="Arial" w:cs="Arial"/>
              <w:sz w:val="20"/>
              <w:szCs w:val="20"/>
            </w:rPr>
            <w:fldChar w:fldCharType="separate"/>
          </w:r>
          <w:r w:rsidR="00C238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B4F2D">
            <w:rPr>
              <w:rFonts w:ascii="Arial" w:hAnsi="Arial" w:cs="Arial"/>
              <w:sz w:val="20"/>
              <w:szCs w:val="20"/>
            </w:rPr>
            <w:fldChar w:fldCharType="end"/>
          </w:r>
          <w:r w:rsidR="00EA6F0A" w:rsidRPr="00CB4F2D">
            <w:rPr>
              <w:rFonts w:ascii="Arial" w:hAnsi="Arial" w:cs="Arial"/>
              <w:sz w:val="20"/>
              <w:szCs w:val="20"/>
            </w:rPr>
            <w:t>/</w:t>
          </w:r>
          <w:r w:rsidRPr="00CB4F2D">
            <w:rPr>
              <w:rFonts w:ascii="Arial" w:hAnsi="Arial" w:cs="Arial"/>
              <w:sz w:val="20"/>
              <w:szCs w:val="20"/>
            </w:rPr>
            <w:fldChar w:fldCharType="begin"/>
          </w:r>
          <w:r w:rsidR="00EA6F0A" w:rsidRPr="00CB4F2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B4F2D">
            <w:rPr>
              <w:rFonts w:ascii="Arial" w:hAnsi="Arial" w:cs="Arial"/>
              <w:sz w:val="20"/>
              <w:szCs w:val="20"/>
            </w:rPr>
            <w:fldChar w:fldCharType="separate"/>
          </w:r>
          <w:r w:rsidR="00C23844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B4F2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245" w:type="dxa"/>
          <w:vMerge/>
          <w:shd w:val="clear" w:color="auto" w:fill="auto"/>
        </w:tcPr>
        <w:p w:rsidR="00EA6F0A" w:rsidRPr="00CB4F2D" w:rsidRDefault="00EA6F0A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EA6F0A" w:rsidRPr="00CB4F2D" w:rsidRDefault="00EA6F0A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4" w:rsidRDefault="00C23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6D"/>
    <w:multiLevelType w:val="multilevel"/>
    <w:tmpl w:val="6688CC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7155182"/>
    <w:multiLevelType w:val="hybridMultilevel"/>
    <w:tmpl w:val="6C6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FF8"/>
    <w:multiLevelType w:val="hybridMultilevel"/>
    <w:tmpl w:val="44027098"/>
    <w:lvl w:ilvl="0" w:tplc="0C0ED90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5A4E"/>
    <w:multiLevelType w:val="hybridMultilevel"/>
    <w:tmpl w:val="783C2572"/>
    <w:lvl w:ilvl="0" w:tplc="E88CD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0A"/>
    <w:rsid w:val="000E4AC2"/>
    <w:rsid w:val="001023B1"/>
    <w:rsid w:val="0010624A"/>
    <w:rsid w:val="0019410B"/>
    <w:rsid w:val="00452BAA"/>
    <w:rsid w:val="00587D55"/>
    <w:rsid w:val="007579FD"/>
    <w:rsid w:val="007D54C7"/>
    <w:rsid w:val="007F2DA7"/>
    <w:rsid w:val="00825A12"/>
    <w:rsid w:val="0085486A"/>
    <w:rsid w:val="00AC0E1B"/>
    <w:rsid w:val="00AC63B1"/>
    <w:rsid w:val="00B365CF"/>
    <w:rsid w:val="00B640D5"/>
    <w:rsid w:val="00BE7CC7"/>
    <w:rsid w:val="00C23844"/>
    <w:rsid w:val="00CB4F2D"/>
    <w:rsid w:val="00EA6F0A"/>
    <w:rsid w:val="00EB3649"/>
    <w:rsid w:val="00ED4CC2"/>
    <w:rsid w:val="00F41D53"/>
    <w:rsid w:val="00F8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0A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0A"/>
  </w:style>
  <w:style w:type="paragraph" w:styleId="Footer">
    <w:name w:val="footer"/>
    <w:basedOn w:val="Normal"/>
    <w:link w:val="FooterChar"/>
    <w:uiPriority w:val="99"/>
    <w:semiHidden/>
    <w:unhideWhenUsed/>
    <w:rsid w:val="00EA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F0A"/>
  </w:style>
  <w:style w:type="paragraph" w:styleId="BalloonText">
    <w:name w:val="Balloon Text"/>
    <w:basedOn w:val="Normal"/>
    <w:link w:val="BalloonTextChar"/>
    <w:uiPriority w:val="99"/>
    <w:semiHidden/>
    <w:unhideWhenUsed/>
    <w:rsid w:val="00EA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0A"/>
    <w:rPr>
      <w:rFonts w:ascii="Tahoma" w:hAnsi="Tahoma" w:cs="Tahoma"/>
      <w:sz w:val="16"/>
      <w:szCs w:val="16"/>
    </w:rPr>
  </w:style>
  <w:style w:type="character" w:customStyle="1" w:styleId="Bodytext66">
    <w:name w:val="Body text (6)6"/>
    <w:uiPriority w:val="99"/>
    <w:rsid w:val="00EA6F0A"/>
    <w:rPr>
      <w:rFonts w:ascii="Arial" w:hAnsi="Arial" w:cs="Arial"/>
      <w:b/>
      <w:bCs/>
      <w:spacing w:val="0"/>
      <w:sz w:val="17"/>
      <w:szCs w:val="17"/>
    </w:rPr>
  </w:style>
  <w:style w:type="paragraph" w:styleId="ListParagraph">
    <w:name w:val="List Paragraph"/>
    <w:basedOn w:val="Normal"/>
    <w:qFormat/>
    <w:rsid w:val="00EA6F0A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EA6F0A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EA6F0A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A6F0A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10</cp:revision>
  <cp:lastPrinted>2013-10-27T21:51:00Z</cp:lastPrinted>
  <dcterms:created xsi:type="dcterms:W3CDTF">2013-10-03T02:30:00Z</dcterms:created>
  <dcterms:modified xsi:type="dcterms:W3CDTF">2013-11-03T06:56:00Z</dcterms:modified>
</cp:coreProperties>
</file>